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400" w:hanging="438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</w:t>
      </w:r>
      <w:r>
        <w:rPr>
          <w:rFonts w:ascii="Times New Roman" w:hAnsi="Times New Roman"/>
          <w:sz w:val="24"/>
          <w:szCs w:val="24"/>
        </w:rPr>
      </w:r>
    </w:p>
    <w:p>
      <w:pPr>
        <w:ind w:left="5400" w:hanging="438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решением</w:t>
      </w:r>
      <w:r>
        <w:rPr>
          <w:rFonts w:ascii="Times New Roman" w:hAnsi="Times New Roman"/>
          <w:sz w:val="24"/>
          <w:szCs w:val="24"/>
        </w:rPr>
        <w:t xml:space="preserve"> Президиума Союза МКСО,</w:t>
      </w:r>
      <w:r>
        <w:rPr>
          <w:rFonts w:ascii="Times New Roman" w:hAnsi="Times New Roman"/>
          <w:sz w:val="24"/>
          <w:szCs w:val="24"/>
        </w:rPr>
      </w:r>
    </w:p>
    <w:p>
      <w:pPr>
        <w:ind w:left="5400" w:hanging="438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</w:t>
      </w:r>
      <w:r>
        <w:rPr>
          <w:rFonts w:ascii="Times New Roman" w:hAnsi="Times New Roman"/>
          <w:sz w:val="24"/>
          <w:szCs w:val="24"/>
        </w:rPr>
        <w:t xml:space="preserve"> № 3 (</w:t>
      </w:r>
      <w:r>
        <w:rPr>
          <w:rFonts w:ascii="Times New Roman" w:hAnsi="Times New Roman"/>
          <w:sz w:val="24"/>
          <w:szCs w:val="24"/>
        </w:rPr>
        <w:t xml:space="preserve">110</w:t>
      </w:r>
      <w:r>
        <w:rPr>
          <w:rFonts w:ascii="Times New Roman" w:hAnsi="Times New Roman"/>
          <w:sz w:val="24"/>
          <w:szCs w:val="24"/>
        </w:rPr>
        <w:t xml:space="preserve">) от </w:t>
      </w:r>
      <w:r>
        <w:rPr>
          <w:rFonts w:ascii="Times New Roman" w:hAnsi="Times New Roman"/>
          <w:sz w:val="24"/>
          <w:szCs w:val="24"/>
        </w:rPr>
        <w:t xml:space="preserve">24.06.2026</w:t>
      </w:r>
      <w:r>
        <w:rPr>
          <w:rFonts w:ascii="Times New Roman" w:hAnsi="Times New Roman"/>
          <w:sz w:val="24"/>
          <w:szCs w:val="24"/>
        </w:rPr>
        <w:t xml:space="preserve"> г., п. </w:t>
      </w:r>
      <w:r>
        <w:rPr>
          <w:rFonts w:ascii="Times New Roman" w:hAnsi="Times New Roman"/>
          <w:sz w:val="24"/>
          <w:szCs w:val="24"/>
        </w:rPr>
        <w:t xml:space="preserve">14.2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</w:r>
    </w:p>
    <w:p>
      <w:pPr>
        <w:ind w:left="5400" w:hanging="438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изменениями, внесенными</w:t>
      </w:r>
      <w:r>
        <w:rPr>
          <w:rFonts w:ascii="Times New Roman" w:hAnsi="Times New Roman"/>
          <w:sz w:val="24"/>
          <w:szCs w:val="24"/>
        </w:rPr>
      </w:r>
    </w:p>
    <w:p>
      <w:pPr>
        <w:ind w:left="5400" w:hanging="438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решением</w:t>
      </w:r>
      <w:r>
        <w:rPr>
          <w:rFonts w:ascii="Times New Roman" w:hAnsi="Times New Roman"/>
          <w:sz w:val="24"/>
          <w:szCs w:val="24"/>
        </w:rPr>
        <w:t xml:space="preserve"> Президиума Союза МКСО,</w:t>
      </w:r>
      <w:r>
        <w:rPr>
          <w:rFonts w:ascii="Times New Roman" w:hAnsi="Times New Roman"/>
          <w:sz w:val="24"/>
          <w:szCs w:val="24"/>
        </w:rPr>
      </w:r>
    </w:p>
    <w:p>
      <w:pPr>
        <w:ind w:left="5245" w:hanging="438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</w:t>
      </w:r>
      <w:r>
        <w:rPr>
          <w:rFonts w:ascii="Times New Roman" w:hAnsi="Times New Roman"/>
          <w:sz w:val="24"/>
          <w:szCs w:val="24"/>
        </w:rPr>
        <w:t xml:space="preserve"> № 5 (112) от 09.09.2026 г., п. 9.2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Verdana" w:cs="Times New Roman"/>
          <w:b/>
          <w:sz w:val="28"/>
          <w:szCs w:val="28"/>
        </w:rPr>
      </w:pPr>
      <w:r>
        <w:rPr>
          <w:rFonts w:ascii="Times New Roman" w:hAnsi="Times New Roman" w:eastAsia="Verdana" w:cs="Times New Roman"/>
          <w:b/>
          <w:sz w:val="28"/>
          <w:szCs w:val="28"/>
        </w:rPr>
      </w:r>
      <w:r>
        <w:rPr>
          <w:rFonts w:ascii="Times New Roman" w:hAnsi="Times New Roman" w:eastAsia="Verdana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Verdana" w:cs="Times New Roman"/>
          <w:b/>
          <w:sz w:val="28"/>
          <w:szCs w:val="28"/>
        </w:rPr>
      </w:pPr>
      <w:r>
        <w:rPr>
          <w:rFonts w:ascii="Times New Roman" w:hAnsi="Times New Roman" w:eastAsia="Verdana" w:cs="Times New Roman"/>
          <w:b/>
          <w:sz w:val="28"/>
          <w:szCs w:val="28"/>
        </w:rPr>
      </w:r>
      <w:r>
        <w:rPr>
          <w:rFonts w:ascii="Times New Roman" w:hAnsi="Times New Roman" w:eastAsia="Verdana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Verdana" w:cs="Times New Roman"/>
          <w:b/>
          <w:sz w:val="28"/>
          <w:szCs w:val="28"/>
        </w:rPr>
      </w:pPr>
      <w:r>
        <w:rPr>
          <w:rFonts w:ascii="Times New Roman" w:hAnsi="Times New Roman" w:eastAsia="Verdana" w:cs="Times New Roman"/>
          <w:b/>
          <w:sz w:val="28"/>
          <w:szCs w:val="28"/>
        </w:rPr>
        <w:t xml:space="preserve">Положение о конкурсе</w:t>
      </w:r>
      <w:r>
        <w:rPr>
          <w:rFonts w:ascii="Times New Roman" w:hAnsi="Times New Roman" w:eastAsia="Verdana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Verdana" w:cs="Times New Roman"/>
          <w:b/>
          <w:sz w:val="28"/>
          <w:szCs w:val="28"/>
        </w:rPr>
      </w:pPr>
      <w:r>
        <w:rPr>
          <w:rFonts w:ascii="Times New Roman" w:hAnsi="Times New Roman" w:eastAsia="Verdana" w:cs="Times New Roman"/>
          <w:b/>
          <w:sz w:val="28"/>
          <w:szCs w:val="28"/>
        </w:rPr>
        <w:t xml:space="preserve">«Лучший муниципальный финансовый контролер России»</w:t>
      </w:r>
      <w:r>
        <w:rPr>
          <w:rFonts w:ascii="Times New Roman" w:hAnsi="Times New Roman" w:eastAsia="Verdana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Verdana" w:cs="Times New Roman"/>
          <w:sz w:val="28"/>
          <w:szCs w:val="28"/>
        </w:rPr>
      </w:pPr>
      <w:r>
        <w:rPr>
          <w:rFonts w:ascii="Times New Roman" w:hAnsi="Times New Roman" w:eastAsia="Verdana" w:cs="Times New Roman"/>
          <w:sz w:val="28"/>
          <w:szCs w:val="28"/>
        </w:rPr>
      </w:r>
      <w:r>
        <w:rPr>
          <w:rFonts w:ascii="Times New Roman" w:hAnsi="Times New Roman" w:eastAsia="Verdana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Настоящее Положение устанавливает цели, основные принци</w:t>
      </w:r>
      <w:bookmarkStart w:id="0" w:name="_GoBack"/>
      <w:r/>
      <w:bookmarkEnd w:id="0"/>
      <w:r>
        <w:rPr>
          <w:rFonts w:ascii="Times New Roman" w:hAnsi="Times New Roman" w:eastAsia="Calibri" w:cs="Times New Roman"/>
          <w:sz w:val="28"/>
          <w:szCs w:val="28"/>
        </w:rPr>
        <w:t xml:space="preserve">пы, порядок организации, проведения и подведения итогов конкурса на звание «Лучший муниципальный финансовый контролер России».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1. Общие положения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1.1.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Учредителем и организатором конкурса на звание «Лучший муниципальный финансовый контролер России» (далее – Конкурс) является Союз муниципальных контрольно-счетных органов (далее – Союз МКСО).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1.2.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Конкурс проводится ежегодно.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1.3.</w:t>
      </w:r>
      <w:r>
        <w:rPr>
          <w:rFonts w:ascii="Calibri" w:hAnsi="Calibri" w:eastAsia="Calibri" w:cs="Times New Roman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Участниками Конкурса являются лица, занимающие штатные должности в муниципальном контрольно-счетном органе (далее – МКСО), имеющие стаж работы в контрольно-счетном органе не менее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1 календарного года, предшествующего году проведения конкурса.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2. Цели и основные принципы Конкурса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2.1.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Целями Конкурса являются: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2.1.1.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Выявление лучших специалистов в области муниципального финансового контроля.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2.1.2.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Повышение профессионального мастерства и качества работы специалистов в области муниципального финансового контроля.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2.1.3.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Повышение престижа и общественной значимости деятельности сотрудников контрольно-счетных органов.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2.1.4.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Стимулирование сотрудников контрольно-счетных органов в совершенствовании профессиональной деятельности.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2.1.5.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Обмен опытом между участниками Конкурса и специалистами МКСО в области муниципального финансового контроля.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2.1.6.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Укрепление профессиональной солидарности, корпоративной этики сотрудников контрольно-счетных органов.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2.2.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Основными принципами проведения Конкурса являются: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ориентация на высокое профессиональное мастерство;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соблюдение норм профессиональной этики;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гласность;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объективность;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публичность.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3. Организация проведения конкурса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3.1.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Конкурс проводится в два этапа: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I этап Конкурса проводится на уровне федерального округа;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II</w:t>
      </w:r>
      <w:r>
        <w:rPr>
          <w:rFonts w:ascii="Times New Roman" w:hAnsi="Times New Roman" w:eastAsia="Calibri" w:cs="Times New Roman"/>
          <w:sz w:val="28"/>
          <w:szCs w:val="28"/>
        </w:rPr>
        <w:t xml:space="preserve"> этап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онкурса проводится среди победителей 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Calibri" w:cs="Times New Roman"/>
          <w:sz w:val="28"/>
          <w:szCs w:val="28"/>
        </w:rPr>
        <w:t xml:space="preserve"> этапа.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3.2.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Конкурс проводится по двум номинациям: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среди «малых» МКСО (с численностью до 10 чел. включительно);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4"/>
        </w:numPr>
        <w:ind w:left="0" w:firstLine="709"/>
        <w:jc w:val="both"/>
        <w:spacing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среди «крупных» МКСО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(с численностью более 10 чел.).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3.3.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Президиум Союза МКСО: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принимает решение о проведении Конкурса;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утверждает состав конку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рсной комиссии II этапа Конкурса (далее – Конкурсная комиссия) из восьми человек по предложениям председателей Представительств Союза МКСО в федеральных округах, по одному члену от каждого федерального округа, сроком на период проведения II этапа Конкурса;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утверждает председателя и секретаря Конкурсной комиссии из членов, вошедших в ее состав, сроком на период проведения II этапа Конкурса;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утверждает результаты II этапа Конкурса.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3.4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Совет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редставительства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Союза МКСО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федеральному округу: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5"/>
        </w:numPr>
        <w:ind w:left="0" w:firstLine="709"/>
        <w:jc w:val="both"/>
        <w:tabs>
          <w:tab w:val="left" w:pos="993" w:leader="none"/>
        </w:tabs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утверждает состав конкурсной комиссии I этапа Конкурса (далее – комиссия по федеральному округу) сроком на период проведения I этапа Конкурса;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5"/>
        </w:numPr>
        <w:ind w:left="0" w:firstLine="709"/>
        <w:jc w:val="both"/>
        <w:tabs>
          <w:tab w:val="left" w:pos="993" w:leader="none"/>
        </w:tabs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утверждает председателя и секретаря комиссии по федеральному округу из членов, вошедших в ее состав, сроком на период проведения I этапа Конкурса;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5"/>
        </w:numPr>
        <w:ind w:left="0" w:firstLine="709"/>
        <w:jc w:val="both"/>
        <w:tabs>
          <w:tab w:val="left" w:pos="993" w:leader="none"/>
        </w:tabs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утверждает результаты </w:t>
      </w:r>
      <w:r>
        <w:rPr>
          <w:rFonts w:ascii="Times New Roman" w:hAnsi="Times New Roman" w:eastAsia="Calibri" w:cs="Times New Roman"/>
          <w:bCs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этапа Конкурса.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before="240" w:after="12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3.5.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Сроки проведения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К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онкурса: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срок проведения 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Calibri" w:cs="Times New Roman"/>
          <w:sz w:val="28"/>
          <w:szCs w:val="28"/>
        </w:rPr>
        <w:t xml:space="preserve"> этапа Конкурса на уровне ф</w:t>
      </w:r>
      <w:r>
        <w:rPr>
          <w:rFonts w:ascii="Times New Roman" w:hAnsi="Times New Roman" w:eastAsia="Calibri" w:cs="Times New Roman"/>
          <w:sz w:val="28"/>
          <w:szCs w:val="28"/>
        </w:rPr>
        <w:t xml:space="preserve">едерального округа с 1 июля по 30 ноября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рок проведения II этапа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Конкурса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 1 декабря по 31 января.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ind w:firstLine="709"/>
        <w:jc w:val="both"/>
        <w:spacing w:before="240" w:after="120" w:line="240" w:lineRule="auto"/>
        <w:rPr>
          <w:rFonts w:ascii="Times New Roman" w:hAnsi="Times New Roman" w:eastAsia="Calibri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u w:val="single"/>
        </w:rPr>
        <w:t xml:space="preserve">4. Критерии конкурсного отбора</w:t>
      </w:r>
      <w:r>
        <w:rPr>
          <w:rFonts w:ascii="Times New Roman" w:hAnsi="Times New Roman" w:eastAsia="Calibri" w:cs="Times New Roman"/>
          <w:b/>
          <w:bCs/>
          <w:sz w:val="28"/>
          <w:szCs w:val="28"/>
          <w:u w:val="single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4.1. В рамках конкурсного отбора оценивается: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18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анкета участника (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риложение № 1</w:t>
      </w:r>
      <w:r>
        <w:t xml:space="preserve">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к настоящему Положению);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18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результаты контрольного и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ли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экспертно-аналитического мероприятия (отчет, заключение и др.), выполненно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лично участником Конкурса (в качестве руководителя либо исполнителя мероприятия)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,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на основании документов, указанных в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риложении № 2</w:t>
      </w:r>
      <w:r>
        <w:t xml:space="preserve">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к настоящему Положению;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pStyle w:val="734"/>
        <w:numPr>
          <w:ilvl w:val="0"/>
          <w:numId w:val="18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отчет о результатах контрольной и экспертно-аналитической деятельности (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риложение № 3</w:t>
      </w:r>
      <w:r>
        <w:t xml:space="preserve">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к настоящему Положению).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4.2.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Критерии конкурсного отбора представляют собой совокупность качественных и количественных показателей, приведенных в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Приложении № 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4 к настоящему Положению и используемых для определения победителей Конкурса.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before="240" w:after="120" w:line="240" w:lineRule="auto"/>
        <w:rPr>
          <w:rFonts w:ascii="Times New Roman" w:hAnsi="Times New Roman" w:eastAsia="Calibri" w:cs="Times New Roman"/>
          <w:b/>
          <w:sz w:val="28"/>
          <w:szCs w:val="28"/>
          <w:u w:val="single"/>
        </w:rPr>
      </w:pPr>
      <w:r/>
      <w:bookmarkStart w:id="1" w:name="_Hlk228613060"/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5. Порядок проведения 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US"/>
        </w:rPr>
        <w:t xml:space="preserve">I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 этапа Конкурса</w:t>
      </w:r>
      <w:bookmarkEnd w:id="1"/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5.1.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Первый этап Конкурса проводится среди сотрудников МКСО по соответствующему федеральному округу.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5.2.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Конкурсе принимает участие не более одного сотрудника от МКСО. 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5.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3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Срок представления конкурсных работ в адрес председателя комиссии по федеральному округу – до 15 октября.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b/>
          <w:sz w:val="28"/>
          <w:szCs w:val="28"/>
          <w:highlight w:val="none"/>
        </w:rPr>
        <w:t xml:space="preserve">5.</w:t>
      </w:r>
      <w:r>
        <w:rPr>
          <w:rFonts w:ascii="Times New Roman" w:hAnsi="Times New Roman" w:eastAsia="Calibri" w:cs="Times New Roman"/>
          <w:b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Calibri" w:cs="Times New Roman"/>
          <w:b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Для участия в I этапе Конкурса претенденты направляют </w:t>
      </w:r>
      <w:r>
        <w:rPr>
          <w:rFonts w:ascii="Times New Roman" w:hAnsi="Times New Roman"/>
          <w:sz w:val="28"/>
          <w:szCs w:val="28"/>
          <w:highlight w:val="none"/>
        </w:rPr>
        <w:t xml:space="preserve">через интернет-портал Союза МКСО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34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анкету по форме, указанной в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риложении № 1 к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настоящему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Положению;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34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материалы, указанные в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риложении № 2 к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настоящему Положению,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о результатах одного контрольного или экспертно-аналитического мероприятия, завершенного не ранее чем за 3 года до начала Конкурса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34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отчет о результатах контрольной и экспертно-аналитической деятельности участника Конкурса по форме, указанной в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риложении № 3 к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настоящему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Положению.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случае невозможности направления вышеуказанных документов через интернет-портал Союза МКСО (например, по техническим причинам) участник Конкурса направляет их посредством электронной почты в адрес председателя комиссии по федеральному округу.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Модератор, ответственный за обработку поступающей корреспонденции на интернет-портале Союза МКСО, обеспечивает направление документов, поступивших от участников Конкурса, председателю соответствующей комиссии по федеральному округу посредством функционала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Документообмена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интернет-портала Союза МКСО.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направляемых документах исключается информация об объектах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контроля, персональных данных и иная информация, ограниченная к распространению в соответствии с законодательством Российской Федерации.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Материалы (документы) представляются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нередактируемом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формате (формат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pdf с обязательным скрытием фрагментов документа</w:t>
      </w:r>
      <w:r>
        <w:rPr>
          <w:rFonts w:ascii="Times New Roman" w:hAnsi="Times New Roman" w:eastAsia="Calibri" w:cs="Times New Roman"/>
          <w:sz w:val="28"/>
          <w:szCs w:val="28"/>
        </w:rPr>
        <w:t xml:space="preserve">,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содержащих информацию, ограниченную к распространению в соответствии с законодательством Российско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й Федерации с помощью заливки сплошным цветом, закрытием посторонними предметами, заменой на иные символы и т.д., либо в ином формате). При этом отчет о результатах контрольной (экспертно-аналитической) деятельности участника Конкурса представляется как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нередактируемом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формате (формат 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pdf</w:t>
      </w:r>
      <w:r>
        <w:rPr>
          <w:rFonts w:ascii="Times New Roman" w:hAnsi="Times New Roman" w:eastAsia="Calibri" w:cs="Times New Roman"/>
          <w:sz w:val="28"/>
          <w:szCs w:val="28"/>
        </w:rPr>
        <w:t xml:space="preserve">), так и в формате электронного документа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Word</w:t>
      </w:r>
      <w:r>
        <w:rPr>
          <w:rFonts w:ascii="Times New Roman" w:hAnsi="Times New Roman" w:eastAsia="Calibri" w:cs="Times New Roman"/>
          <w:sz w:val="28"/>
          <w:szCs w:val="28"/>
        </w:rPr>
        <w:t xml:space="preserve"> (формат 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doc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или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docx</w:t>
      </w:r>
      <w:r>
        <w:rPr>
          <w:rFonts w:ascii="Times New Roman" w:hAnsi="Times New Roman" w:eastAsia="Calibri" w:cs="Times New Roman"/>
          <w:sz w:val="28"/>
          <w:szCs w:val="28"/>
        </w:rPr>
        <w:t xml:space="preserve">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Материалы, не отвечающие условиям настоящего Положения или представленные позже установленных сроков, комиссией по федеральному округу не рассматриваются.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5.5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Комиссия по федеральному округу рассматривает анкеты, отчеты (заключения) и другие материалы участников Конкурса на соответствие их условиям проведения Конкурса и критериям конкурсного отбора.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 результатам рассмотрения материалов (документов) члены комиссии по федеральному округу заполняют Лист</w:t>
      </w:r>
      <w:r>
        <w:rPr>
          <w:rFonts w:ascii="Times New Roman" w:hAnsi="Times New Roman" w:eastAsia="Calibri" w:cs="Times New Roman"/>
          <w:sz w:val="28"/>
          <w:szCs w:val="28"/>
        </w:rPr>
        <w:t xml:space="preserve">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оценки участник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ов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Конкурса (</w:t>
      </w:r>
      <w:r>
        <w:rPr>
          <w:rFonts w:ascii="Times New Roman" w:hAnsi="Times New Roman" w:eastAsia="Calibri" w:cs="Times New Roman"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риложение № 4 к настоящему Положению) на каждого участника Конкурса</w:t>
      </w:r>
      <w:r>
        <w:rPr>
          <w:rFonts w:ascii="Times New Roman" w:hAnsi="Times New Roman" w:eastAsia="Calibri" w:cs="Times New Roman"/>
          <w:sz w:val="28"/>
          <w:szCs w:val="28"/>
        </w:rPr>
        <w:t xml:space="preserve">,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которые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направляют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председателю комиссии по федеральному округу. Члены комиссии по федеральному округу не имеют права оценивать работы участников Конкурса из муниципальных контрольно-счетных органов, ими возглавляемых (представляемых).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Комиссия по федеральному округу производит подсчет итогового балла каждого участника Конкурса методом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«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усеч</w:t>
      </w:r>
      <w:r>
        <w:rPr>
          <w:rFonts w:ascii="Times New Roman" w:hAnsi="Times New Roman" w:eastAsia="Calibri" w:cs="Times New Roman"/>
          <w:sz w:val="28"/>
          <w:szCs w:val="28"/>
        </w:rPr>
        <w:t xml:space="preserve">е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нного среднего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»</w:t>
      </w:r>
      <w:r>
        <w:rPr>
          <w:rFonts w:ascii="Times New Roman" w:hAnsi="Times New Roman" w:eastAsia="Calibri" w:cs="Times New Roman"/>
          <w:sz w:val="28"/>
          <w:szCs w:val="28"/>
        </w:rPr>
        <w:t xml:space="preserve"> - вычислением среднего арифметического без уч</w:t>
      </w:r>
      <w:r>
        <w:rPr>
          <w:rFonts w:ascii="Times New Roman" w:hAnsi="Times New Roman" w:eastAsia="Calibri" w:cs="Times New Roman"/>
          <w:sz w:val="28"/>
          <w:szCs w:val="28"/>
        </w:rPr>
        <w:t xml:space="preserve">е</w:t>
      </w:r>
      <w:r>
        <w:rPr>
          <w:rFonts w:ascii="Times New Roman" w:hAnsi="Times New Roman" w:eastAsia="Calibri" w:cs="Times New Roman"/>
          <w:sz w:val="28"/>
          <w:szCs w:val="28"/>
        </w:rPr>
        <w:t xml:space="preserve">та одной наивысшей и одной наименьшей оценки (пример подсчёта баллов в Приложении № 5 к настоящему Положению).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случае присвоения членами комиссии по федеральному округу одинакового количества наивысших и наименьших баллов участнику Конкурса для расчета «усеченного среднего» исключается только одно число из одинаковых.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5.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6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По результатам оценки направленных материалов комиссия по федеральному округу определяет победителей. Победителями 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Calibri" w:cs="Times New Roman"/>
          <w:sz w:val="28"/>
          <w:szCs w:val="28"/>
        </w:rPr>
        <w:t xml:space="preserve"> этапа Конкурса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признаются участники Конкурса, набравшие максимальное количество баллов.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5.7.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При поступлении на I этап Конкурса единственной заявки решение о признании ее победителем 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Calibri" w:cs="Times New Roman"/>
          <w:sz w:val="28"/>
          <w:szCs w:val="28"/>
        </w:rPr>
        <w:t xml:space="preserve"> этапа и допуске к участию во II этапе Конкурса принимается комиссией по федеральному округу.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5.8.</w:t>
      </w:r>
      <w: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1, 2 и 3 мест среди участников I этапа Конкурса проводится по наибольшей сумме набранных баллов. В случае, если участники I этапа Конкурса имеют одинаковые суммы баллов им присуждается одно и то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же место. Если два участника I этапа Конкурса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занимают 1 место, их материалы направляются для участия во II этапе Конкурса.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5.9.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Секретарь комиссии по федеральному округу по итогам I этапа Конкурса: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19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подготавливает протокольное решение (Приложение № 5 к настоящему Положению), в котором отражаются победители I этапа Конкурса;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19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совместно с председателем комиссии по федеральному округу подписывает протокольное решение;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19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вносит протокольное решение на утверждение Совета Представительства Союза МКСО по федеральному округу;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19"/>
        </w:numPr>
        <w:ind w:left="0" w:firstLine="709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8"/>
          <w:szCs w:val="28"/>
        </w:rPr>
        <w:t xml:space="preserve">организует отправку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посредством электронной почты </w:t>
      </w:r>
      <w:r>
        <w:rPr>
          <w:rFonts w:ascii="Times New Roman" w:hAnsi="Times New Roman" w:eastAsia="Calibri" w:cs="Times New Roman"/>
          <w:sz w:val="28"/>
          <w:szCs w:val="28"/>
        </w:rPr>
        <w:t xml:space="preserve">анкеты, отчетов (заключений) и других материалов победител</w:t>
      </w:r>
      <w:r>
        <w:rPr>
          <w:rFonts w:ascii="Times New Roman" w:hAnsi="Times New Roman" w:eastAsia="Calibri" w:cs="Times New Roman"/>
          <w:sz w:val="28"/>
          <w:szCs w:val="28"/>
        </w:rPr>
        <w:t xml:space="preserve">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I этапа Конкурса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председателю и секретарю Конкурсной комиссии. </w:t>
      </w:r>
      <w:r>
        <w:t xml:space="preserve"> </w:t>
      </w:r>
      <w:r/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5.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10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Победителями I этапа Конкурса в соответствующих номинациях считаются участники, занявшие 1, 2 и 3 места. Победители I этапа Конкурса награждаются дипломами I, II, III степеней «Лучший муниципальный финансовый контролер </w:t>
      </w:r>
      <w:r>
        <w:rPr>
          <w:rFonts w:ascii="Times New Roman" w:hAnsi="Times New Roman" w:eastAsia="Calibri" w:cs="Times New Roman"/>
          <w:sz w:val="28"/>
          <w:szCs w:val="28"/>
        </w:rPr>
        <w:t xml:space="preserve">__________________ </w:t>
      </w:r>
      <w:r>
        <w:rPr>
          <w:rFonts w:ascii="Times New Roman" w:hAnsi="Times New Roman" w:eastAsia="Calibri" w:cs="Times New Roman"/>
          <w:sz w:val="28"/>
          <w:szCs w:val="28"/>
        </w:rPr>
        <w:t xml:space="preserve">федерального округа».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5.11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Представительство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Союза МКСО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 федеральному округу</w:t>
      </w:r>
      <w:r>
        <w:rPr>
          <w:rFonts w:ascii="Times New Roman" w:hAnsi="Times New Roman" w:eastAsia="Calibri" w:cs="Times New Roman"/>
          <w:sz w:val="28"/>
          <w:szCs w:val="28"/>
        </w:rPr>
        <w:t xml:space="preserve"> (</w:t>
      </w:r>
      <w:r>
        <w:rPr>
          <w:rFonts w:ascii="Times New Roman" w:hAnsi="Times New Roman" w:eastAsia="Calibri" w:cs="Times New Roman"/>
          <w:sz w:val="28"/>
          <w:szCs w:val="28"/>
        </w:rPr>
        <w:t xml:space="preserve">за счет средств Союзом МКСО, выделенных соответствующему представительству</w:t>
      </w:r>
      <w:r>
        <w:rPr>
          <w:rFonts w:ascii="Times New Roman" w:hAnsi="Times New Roman" w:eastAsia="Calibri" w:cs="Times New Roman"/>
          <w:sz w:val="28"/>
          <w:szCs w:val="28"/>
        </w:rPr>
        <w:t xml:space="preserve">)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организует изготовление диплом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ов победителей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I этапа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Конкурса.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5.1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2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Победители I этапа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Конкурса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занявшие 1 места в каждой из номинаций, принимают участие во II этапе Конкурса.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240" w:after="120" w:line="240" w:lineRule="auto"/>
        <w:rPr>
          <w:rFonts w:ascii="Times New Roman" w:hAnsi="Times New Roman" w:eastAsia="Calibri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6. Порядок проведения 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  <w:lang w:val="en-US"/>
        </w:rPr>
        <w:t xml:space="preserve">II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этапа Конкурса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6.1. </w:t>
      </w:r>
      <w:r>
        <w:rPr>
          <w:rFonts w:ascii="Times New Roman" w:hAnsi="Times New Roman" w:eastAsia="Calibri" w:cs="Times New Roman"/>
          <w:bCs/>
          <w:sz w:val="28"/>
          <w:szCs w:val="28"/>
          <w:lang w:val="en-US"/>
        </w:rPr>
        <w:t xml:space="preserve">II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этап Конкурса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проводится среди победителей I этапа Конкурса, занявших 1 места в соответствующих номинациях.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6.2.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Победителей II этапа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Конкурса по каждой из номинаций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определяет Конкурсная комиссия.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6.3.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Конкурсная комиссия: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13"/>
        </w:numPr>
        <w:ind w:left="0" w:firstLine="567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осуществляет анализ анкет, отчетов (заключений/аналитических записок) и других документов участников Конкурса на соответствие условиям Конкурса;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13"/>
        </w:numPr>
        <w:ind w:left="0" w:firstLine="567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случае необходимости запрашивает информацию и получает пояснения по представленным конкурсным материалам у участника Конкурса или секретаря комиссии по федеральному округу;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34"/>
        <w:numPr>
          <w:ilvl w:val="0"/>
          <w:numId w:val="13"/>
        </w:numPr>
        <w:ind w:left="851" w:hanging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подводит итоги Конкурса.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6.4.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Конкурсная комиссия рассматривает представленные материалы участников II этапа Конкурса на соответствие их условиям проведения Конкурса и критериям конкурсного отбора.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 результатам рассмотрения материалов (документов) члены Конкурсной комиссии заполняют Лист</w:t>
      </w:r>
      <w:r>
        <w:rPr>
          <w:rFonts w:ascii="Times New Roman" w:hAnsi="Times New Roman" w:eastAsia="Calibri" w:cs="Times New Roman"/>
          <w:sz w:val="28"/>
          <w:szCs w:val="28"/>
        </w:rPr>
        <w:t xml:space="preserve">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оценки участник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ов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Конкурса (</w:t>
      </w:r>
      <w:r>
        <w:rPr>
          <w:rFonts w:ascii="Times New Roman" w:hAnsi="Times New Roman" w:eastAsia="Calibri" w:cs="Times New Roman"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риложени</w:t>
      </w:r>
      <w:r>
        <w:rPr>
          <w:rFonts w:ascii="Times New Roman" w:hAnsi="Times New Roman" w:eastAsia="Calibri" w:cs="Times New Roman"/>
          <w:sz w:val="28"/>
          <w:szCs w:val="28"/>
        </w:rPr>
        <w:t xml:space="preserve">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№ 4 к настоящему Положению) на каждого участника Конкурса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которые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направляют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председателю Конкурсной комиссии. Члены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Конкурсной комиссии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не имеют права оценивать работы участников Конкурса из муниципальных контрольно-счетных органов, входящих в состав федерального округа, который они представляют.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Конкурсная комиссия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производит подсчет итогового балла каждого участника Конкурса методом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«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усеч</w:t>
      </w:r>
      <w:r>
        <w:rPr>
          <w:rFonts w:ascii="Times New Roman" w:hAnsi="Times New Roman" w:eastAsia="Calibri" w:cs="Times New Roman"/>
          <w:sz w:val="28"/>
          <w:szCs w:val="28"/>
        </w:rPr>
        <w:t xml:space="preserve">е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нного среднего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»</w:t>
      </w:r>
      <w:r>
        <w:rPr>
          <w:rFonts w:ascii="Times New Roman" w:hAnsi="Times New Roman" w:eastAsia="Calibri" w:cs="Times New Roman"/>
          <w:sz w:val="28"/>
          <w:szCs w:val="28"/>
        </w:rPr>
        <w:t xml:space="preserve"> - вычислением среднего арифметического без уч</w:t>
      </w:r>
      <w:r>
        <w:rPr>
          <w:rFonts w:ascii="Times New Roman" w:hAnsi="Times New Roman" w:eastAsia="Calibri" w:cs="Times New Roman"/>
          <w:sz w:val="28"/>
          <w:szCs w:val="28"/>
        </w:rPr>
        <w:t xml:space="preserve">е</w:t>
      </w:r>
      <w:r>
        <w:rPr>
          <w:rFonts w:ascii="Times New Roman" w:hAnsi="Times New Roman" w:eastAsia="Calibri" w:cs="Times New Roman"/>
          <w:sz w:val="28"/>
          <w:szCs w:val="28"/>
        </w:rPr>
        <w:t xml:space="preserve">та одной наивысшей и одной наименьшей оценки (пример подсчёта баллов в Приложении № 5 к настоящему Положению).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случае присвоения членами Конкурсной комиссии одинакового количества наивысших и наименьших баллов участнику Конкурса для расчета «усеченного среднего» исключается только одно число из одинаковых.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6.5.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 результатам оценки направленных материалов Конкурсная комиссия определяет победителей. Победителями признаются участники Конкурса, набравшие максимальное количество баллов.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6.6.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Распределение 1, 2 и 3 мест среди участников </w:t>
      </w:r>
      <w:r>
        <w:rPr>
          <w:rFonts w:ascii="Times New Roman" w:hAnsi="Times New Roman"/>
          <w:sz w:val="28"/>
          <w:szCs w:val="24"/>
          <w:lang w:val="en-US"/>
        </w:rPr>
        <w:t xml:space="preserve">II</w:t>
      </w:r>
      <w:r>
        <w:rPr>
          <w:rFonts w:ascii="Times New Roman" w:hAnsi="Times New Roman"/>
          <w:sz w:val="28"/>
          <w:szCs w:val="24"/>
        </w:rPr>
        <w:t xml:space="preserve"> этапа Конкурса проводится по наибольшей сумме набранных баллов</w:t>
      </w:r>
      <w:r>
        <w:rPr>
          <w:rFonts w:ascii="Times New Roman" w:hAnsi="Times New Roman" w:eastAsia="Calibri" w:cs="Times New Roman"/>
          <w:sz w:val="28"/>
          <w:szCs w:val="24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 xml:space="preserve">В случае, если участники </w:t>
      </w:r>
      <w:r>
        <w:rPr>
          <w:rFonts w:ascii="Times New Roman" w:hAnsi="Times New Roman" w:cs="Times New Roman"/>
          <w:sz w:val="28"/>
          <w:szCs w:val="24"/>
          <w:lang w:val="en-US"/>
        </w:rPr>
        <w:t xml:space="preserve">II</w:t>
      </w:r>
      <w:r>
        <w:rPr>
          <w:rFonts w:ascii="Times New Roman" w:hAnsi="Times New Roman" w:cs="Times New Roman"/>
          <w:sz w:val="28"/>
          <w:szCs w:val="24"/>
        </w:rPr>
        <w:t xml:space="preserve"> этапа Конкурса имеют одинаковые суммы баллов</w:t>
      </w:r>
      <w:r>
        <w:rPr>
          <w:rFonts w:ascii="Times New Roman" w:hAnsi="Times New Roman" w:cs="Times New Roman"/>
          <w:sz w:val="28"/>
          <w:szCs w:val="24"/>
        </w:rPr>
        <w:t xml:space="preserve">,</w:t>
      </w:r>
      <w:r>
        <w:rPr>
          <w:rFonts w:ascii="Times New Roman" w:hAnsi="Times New Roman" w:cs="Times New Roman"/>
          <w:sz w:val="28"/>
          <w:szCs w:val="24"/>
        </w:rPr>
        <w:t xml:space="preserve"> им присуждается одно и тоже место.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ind w:firstLine="709"/>
        <w:jc w:val="both"/>
        <w:keepNext/>
        <w:spacing w:before="120"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6.7.</w:t>
      </w:r>
      <w:r>
        <w:rPr>
          <w:rFonts w:ascii="Times New Roman" w:hAnsi="Times New Roman" w:cs="Times New Roman"/>
          <w:sz w:val="28"/>
          <w:szCs w:val="24"/>
        </w:rPr>
        <w:t xml:space="preserve"> Секретарь Конкурсной комиссии осуществляет организационное сопровождение Конкурса: 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numPr>
          <w:ilvl w:val="0"/>
          <w:numId w:val="15"/>
        </w:numPr>
        <w:ind w:left="0" w:firstLine="709"/>
        <w:jc w:val="both"/>
        <w:keepNext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осуществляет сбор материалов (документов) участников II этапа Конкурса до 10 декабря года проведения конкурса;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numPr>
          <w:ilvl w:val="0"/>
          <w:numId w:val="15"/>
        </w:numPr>
        <w:ind w:left="0" w:firstLine="709"/>
        <w:jc w:val="both"/>
        <w:keepNext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направляет посредством электронной почты материалы (документы) участников II этапа Конкурса членам Конкурсной комиссии;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numPr>
          <w:ilvl w:val="0"/>
          <w:numId w:val="15"/>
        </w:numPr>
        <w:ind w:left="0" w:firstLine="709"/>
        <w:jc w:val="both"/>
        <w:keepNext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 итогам рассмотрения и оценки рабо</w:t>
      </w:r>
      <w:r>
        <w:rPr>
          <w:rFonts w:ascii="Times New Roman" w:hAnsi="Times New Roman" w:cs="Times New Roman"/>
          <w:sz w:val="28"/>
          <w:szCs w:val="24"/>
        </w:rPr>
        <w:t xml:space="preserve">т членами Конкурсной комиссии составляет протокольное решение (приложение № 5 к настоящему Положению), в котором отражается информация о победителях Конкурса, а также решение о размещении конкурсных работ участников Конкурса на интернет-портале Союза МКСО.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ind w:firstLine="709"/>
        <w:jc w:val="both"/>
        <w:keepNext/>
        <w:spacing w:before="120" w:after="12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6.8.</w:t>
      </w:r>
      <w:r>
        <w:rPr>
          <w:rFonts w:ascii="Times New Roman" w:hAnsi="Times New Roman" w:cs="Times New Roman"/>
          <w:sz w:val="28"/>
          <w:szCs w:val="24"/>
        </w:rPr>
        <w:t xml:space="preserve"> Протокольное решение подписывает секретарь Конкурсной комиссии и председатель Конкурсной комиссии.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ind w:firstLine="709"/>
        <w:jc w:val="both"/>
        <w:keepNext/>
        <w:spacing w:before="120" w:after="12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6.9.</w:t>
      </w:r>
      <w:r>
        <w:rPr>
          <w:rFonts w:ascii="Times New Roman" w:hAnsi="Times New Roman" w:cs="Times New Roman"/>
          <w:sz w:val="28"/>
          <w:szCs w:val="24"/>
        </w:rPr>
        <w:t xml:space="preserve"> Председатель Конкурсной комиссии не позднее пяти рабочих дней после утверждения итоговых результатов Конкурса на очном заседании Президиума Союза МКСО в 1 квартале года, следующего за годом проведения Конкур</w:t>
      </w:r>
      <w:r>
        <w:rPr>
          <w:rFonts w:ascii="Times New Roman" w:hAnsi="Times New Roman" w:cs="Times New Roman"/>
          <w:sz w:val="28"/>
          <w:szCs w:val="24"/>
        </w:rPr>
        <w:t xml:space="preserve">са, направляет конкурсные работы участников Конкурса, по которым Конкурсной комиссией принято решение об их размещении на интернет-портале Союза МКСО, в Комиссию Союза МКСО по информационному взаимодействию с членами Союза МКСО и издательской деятельности.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ind w:firstLine="709"/>
        <w:jc w:val="both"/>
        <w:keepNext/>
        <w:spacing w:before="120" w:after="120" w:line="240" w:lineRule="auto"/>
        <w:rPr>
          <w:rFonts w:ascii="Times New Roman" w:hAnsi="Times New Roman" w:eastAsia="Calibri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7. Подведение итогов Конкурса и награждение победителей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7.1.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Решение по определению победителей Конкурса оформляется протокольным решением Конкурсной комиссии.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7.2.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Председатель Конкурсной комиссии не позднее 1 февраля года, следующего за годом проведения Конкурса, направляет итоговые результаты Конкурса председателю Союза МКСО.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7.3.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Председатель Союза МКСО выносит итоговые результаты Конкурса для утверждения на очное заседание Президиума Союза МКСО в 1 квартале года, следующего за годом проведения Конкурса.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7.4.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По итогам Конкурса победителям присваивается звание «Лучший муниципальный финансовый контролер России» (по соответствующим номинациям) I, II и III степени.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7.5.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Секретариат Союза МКСО размещает информацию об итогах Конкурса на интернет-портале Союза МКСО в разделе «Конкурсы» и в официальном информационном канале Союза МКСО на платформе МАХ в соответствии с принятым решением Президиума Союза МКСО.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7.6.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Секретариат Союза МКСО (за счет средств Союза МКСО) организует изготовление дипломов победителей II этапа Конкурса. Дипломы победителей подписываются Председателем Союза МКСО.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709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7.7.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Вручение дипломов производится в торжественной обстановке Председателем Союза МКСО на ежегодном Общем собрании членов Союза МКСО.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304312676"/>
      <w:docPartObj>
        <w:docPartGallery w:val="Page Numbers (Top of Page)"/>
        <w:docPartUnique w:val="true"/>
      </w:docPartObj>
      <w:rPr/>
    </w:sdtPr>
    <w:sdtContent>
      <w:p>
        <w:pPr>
          <w:pStyle w:val="73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</w:t>
        </w:r>
        <w:r>
          <w:fldChar w:fldCharType="end"/>
        </w:r>
        <w:r/>
      </w:p>
    </w:sdtContent>
  </w:sdt>
  <w:p>
    <w:pPr>
      <w:pStyle w:val="73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107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center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6"/>
  </w:num>
  <w:num w:numId="2">
    <w:abstractNumId w:val="7"/>
  </w:num>
  <w:num w:numId="3">
    <w:abstractNumId w:val="5"/>
  </w:num>
  <w:num w:numId="4">
    <w:abstractNumId w:val="11"/>
  </w:num>
  <w:num w:numId="5">
    <w:abstractNumId w:val="0"/>
  </w:num>
  <w:num w:numId="6">
    <w:abstractNumId w:val="8"/>
  </w:num>
  <w:num w:numId="7">
    <w:abstractNumId w:val="2"/>
  </w:num>
  <w:num w:numId="8">
    <w:abstractNumId w:val="13"/>
  </w:num>
  <w:num w:numId="9">
    <w:abstractNumId w:val="15"/>
  </w:num>
  <w:num w:numId="10">
    <w:abstractNumId w:val="9"/>
  </w:num>
  <w:num w:numId="11">
    <w:abstractNumId w:val="3"/>
  </w:num>
  <w:num w:numId="12">
    <w:abstractNumId w:val="10"/>
  </w:num>
  <w:num w:numId="13">
    <w:abstractNumId w:val="12"/>
  </w:num>
  <w:num w:numId="14">
    <w:abstractNumId w:val="17"/>
  </w:num>
  <w:num w:numId="15">
    <w:abstractNumId w:val="4"/>
  </w:num>
  <w:num w:numId="16">
    <w:abstractNumId w:val="18"/>
  </w:num>
  <w:num w:numId="17">
    <w:abstractNumId w:val="19"/>
  </w:num>
  <w:num w:numId="18">
    <w:abstractNumId w:val="14"/>
  </w:num>
  <w:num w:numId="19">
    <w:abstractNumId w:val="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719"/>
    <w:next w:val="7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720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719"/>
    <w:next w:val="7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720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719"/>
    <w:next w:val="7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720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719"/>
    <w:next w:val="7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720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719"/>
    <w:next w:val="7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720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719"/>
    <w:next w:val="7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720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719"/>
    <w:next w:val="7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720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719"/>
    <w:next w:val="7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720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719"/>
    <w:next w:val="7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720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719"/>
    <w:next w:val="7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720"/>
    <w:link w:val="36"/>
    <w:uiPriority w:val="10"/>
    <w:rPr>
      <w:sz w:val="48"/>
      <w:szCs w:val="48"/>
    </w:rPr>
  </w:style>
  <w:style w:type="paragraph" w:styleId="38">
    <w:name w:val="Subtitle"/>
    <w:basedOn w:val="719"/>
    <w:next w:val="7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720"/>
    <w:link w:val="38"/>
    <w:uiPriority w:val="11"/>
    <w:rPr>
      <w:sz w:val="24"/>
      <w:szCs w:val="24"/>
    </w:rPr>
  </w:style>
  <w:style w:type="paragraph" w:styleId="40">
    <w:name w:val="Quote"/>
    <w:basedOn w:val="719"/>
    <w:next w:val="7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719"/>
    <w:next w:val="7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720"/>
    <w:link w:val="730"/>
    <w:uiPriority w:val="99"/>
  </w:style>
  <w:style w:type="character" w:styleId="47">
    <w:name w:val="Footer Char"/>
    <w:basedOn w:val="720"/>
    <w:link w:val="732"/>
    <w:uiPriority w:val="99"/>
  </w:style>
  <w:style w:type="paragraph" w:styleId="48">
    <w:name w:val="Caption"/>
    <w:basedOn w:val="719"/>
    <w:next w:val="7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720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7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7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7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50">
    <w:name w:val="List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4">
    <w:name w:val="List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7">
    <w:name w:val="Lined - Accent 2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1">
    <w:name w:val="Lined - Accent 6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4">
    <w:name w:val="Bordered &amp; Lined - Accent 2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8">
    <w:name w:val="Bordered &amp; Lined - Accent 6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7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720"/>
    <w:uiPriority w:val="99"/>
    <w:unhideWhenUsed/>
    <w:rPr>
      <w:vertAlign w:val="superscript"/>
    </w:rPr>
  </w:style>
  <w:style w:type="paragraph" w:styleId="180">
    <w:name w:val="endnote text"/>
    <w:basedOn w:val="7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720"/>
    <w:uiPriority w:val="99"/>
    <w:semiHidden/>
    <w:unhideWhenUsed/>
    <w:rPr>
      <w:vertAlign w:val="superscript"/>
    </w:rPr>
  </w:style>
  <w:style w:type="paragraph" w:styleId="183">
    <w:name w:val="toc 1"/>
    <w:basedOn w:val="719"/>
    <w:next w:val="7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719"/>
    <w:next w:val="7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719"/>
    <w:next w:val="7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719"/>
    <w:next w:val="7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719"/>
    <w:next w:val="7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719"/>
    <w:next w:val="7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719"/>
    <w:next w:val="7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719"/>
    <w:next w:val="7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719"/>
    <w:next w:val="7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719"/>
    <w:next w:val="719"/>
    <w:uiPriority w:val="99"/>
    <w:unhideWhenUsed/>
    <w:pPr>
      <w:spacing w:after="0" w:afterAutospacing="0"/>
    </w:pPr>
  </w:style>
  <w:style w:type="paragraph" w:styleId="719" w:default="1">
    <w:name w:val="Normal"/>
    <w:qFormat/>
  </w:style>
  <w:style w:type="character" w:styleId="720" w:default="1">
    <w:name w:val="Default Paragraph Font"/>
    <w:uiPriority w:val="1"/>
    <w:semiHidden/>
    <w:unhideWhenUsed/>
  </w:style>
  <w:style w:type="table" w:styleId="7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2" w:default="1">
    <w:name w:val="No List"/>
    <w:uiPriority w:val="99"/>
    <w:semiHidden/>
    <w:unhideWhenUsed/>
  </w:style>
  <w:style w:type="character" w:styleId="723">
    <w:name w:val="annotation reference"/>
    <w:uiPriority w:val="99"/>
    <w:rPr>
      <w:sz w:val="16"/>
      <w:szCs w:val="16"/>
    </w:rPr>
  </w:style>
  <w:style w:type="paragraph" w:styleId="724">
    <w:name w:val="annotation text"/>
    <w:basedOn w:val="719"/>
    <w:link w:val="725"/>
    <w:uiPriority w:val="99"/>
    <w:pPr>
      <w:spacing w:after="200" w:line="276" w:lineRule="auto"/>
    </w:pPr>
    <w:rPr>
      <w:rFonts w:ascii="Calibri" w:hAnsi="Calibri" w:eastAsia="Calibri" w:cs="Times New Roman"/>
      <w:sz w:val="20"/>
      <w:szCs w:val="20"/>
    </w:rPr>
  </w:style>
  <w:style w:type="character" w:styleId="725" w:customStyle="1">
    <w:name w:val="Текст примечания Знак"/>
    <w:basedOn w:val="720"/>
    <w:link w:val="724"/>
    <w:uiPriority w:val="99"/>
    <w:rPr>
      <w:rFonts w:ascii="Calibri" w:hAnsi="Calibri" w:eastAsia="Calibri" w:cs="Times New Roman"/>
      <w:sz w:val="20"/>
      <w:szCs w:val="20"/>
    </w:rPr>
  </w:style>
  <w:style w:type="paragraph" w:styleId="726">
    <w:name w:val="Balloon Text"/>
    <w:basedOn w:val="719"/>
    <w:link w:val="72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27" w:customStyle="1">
    <w:name w:val="Текст выноски Знак"/>
    <w:basedOn w:val="720"/>
    <w:link w:val="726"/>
    <w:uiPriority w:val="99"/>
    <w:semiHidden/>
    <w:rPr>
      <w:rFonts w:ascii="Segoe UI" w:hAnsi="Segoe UI" w:cs="Segoe UI"/>
      <w:sz w:val="18"/>
      <w:szCs w:val="18"/>
    </w:rPr>
  </w:style>
  <w:style w:type="paragraph" w:styleId="728">
    <w:name w:val="annotation subject"/>
    <w:basedOn w:val="724"/>
    <w:next w:val="724"/>
    <w:link w:val="729"/>
    <w:uiPriority w:val="99"/>
    <w:semiHidden/>
    <w:unhideWhenUsed/>
    <w:pPr>
      <w:spacing w:after="160" w:line="240" w:lineRule="auto"/>
    </w:pPr>
    <w:rPr>
      <w:rFonts w:asciiTheme="minorHAnsi" w:hAnsiTheme="minorHAnsi" w:eastAsiaTheme="minorHAnsi" w:cstheme="minorBidi"/>
      <w:b/>
      <w:bCs/>
    </w:rPr>
  </w:style>
  <w:style w:type="character" w:styleId="729" w:customStyle="1">
    <w:name w:val="Тема примечания Знак"/>
    <w:basedOn w:val="725"/>
    <w:link w:val="728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paragraph" w:styleId="730">
    <w:name w:val="Header"/>
    <w:basedOn w:val="719"/>
    <w:link w:val="73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1" w:customStyle="1">
    <w:name w:val="Верхний колонтитул Знак"/>
    <w:basedOn w:val="720"/>
    <w:link w:val="730"/>
    <w:uiPriority w:val="99"/>
  </w:style>
  <w:style w:type="paragraph" w:styleId="732">
    <w:name w:val="Footer"/>
    <w:basedOn w:val="719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Нижний колонтитул Знак"/>
    <w:basedOn w:val="720"/>
    <w:link w:val="732"/>
    <w:uiPriority w:val="99"/>
  </w:style>
  <w:style w:type="paragraph" w:styleId="734">
    <w:name w:val="List Paragraph"/>
    <w:basedOn w:val="719"/>
    <w:uiPriority w:val="34"/>
    <w:qFormat/>
    <w:pPr>
      <w:contextualSpacing/>
      <w:ind w:left="720"/>
    </w:pPr>
  </w:style>
  <w:style w:type="table" w:styleId="735">
    <w:name w:val="Table Grid"/>
    <w:basedOn w:val="7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736" w:customStyle="1">
    <w:name w:val="Основной текст_"/>
    <w:link w:val="737"/>
    <w:rPr>
      <w:sz w:val="27"/>
      <w:shd w:val="clear" w:color="auto" w:fill="ffffff"/>
    </w:rPr>
  </w:style>
  <w:style w:type="paragraph" w:styleId="737" w:customStyle="1">
    <w:name w:val="Основной текст25"/>
    <w:basedOn w:val="719"/>
    <w:link w:val="736"/>
    <w:pPr>
      <w:ind w:hanging="1340"/>
      <w:jc w:val="both"/>
      <w:spacing w:after="2520" w:line="322" w:lineRule="exact"/>
      <w:shd w:val="clear" w:color="auto" w:fill="ffffff"/>
    </w:pPr>
    <w:rPr>
      <w:sz w:val="27"/>
      <w:shd w:val="clear" w:color="auto" w:fill="fffff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B3AB1-202B-4905-8C27-A2C8B7821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КМК</dc:creator>
  <cp:keywords/>
  <dc:description/>
  <cp:lastModifiedBy>Sekretariat SMKSO</cp:lastModifiedBy>
  <cp:revision>59</cp:revision>
  <dcterms:created xsi:type="dcterms:W3CDTF">2026-08-11T06:37:00Z</dcterms:created>
  <dcterms:modified xsi:type="dcterms:W3CDTF">2026-09-15T08:44:08Z</dcterms:modified>
</cp:coreProperties>
</file>